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B3C24" w14:textId="77777777" w:rsidR="0091797C" w:rsidRDefault="00F33699">
      <w:pPr>
        <w:rPr>
          <w:rFonts w:ascii="Avenir" w:eastAsia="Avenir" w:hAnsi="Avenir" w:cs="Avenir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F948E7E" wp14:editId="612B59B4">
                <wp:simplePos x="0" y="0"/>
                <wp:positionH relativeFrom="column">
                  <wp:posOffset>-406399</wp:posOffset>
                </wp:positionH>
                <wp:positionV relativeFrom="paragraph">
                  <wp:posOffset>-533399</wp:posOffset>
                </wp:positionV>
                <wp:extent cx="7188546" cy="1199678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61252" y="3187834"/>
                          <a:ext cx="7169496" cy="1184332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E5D29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355453" w14:textId="77777777" w:rsidR="0091797C" w:rsidRDefault="00F33699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smallCaps/>
                                <w:color w:val="1C1C36"/>
                                <w:sz w:val="60"/>
                              </w:rPr>
                              <w:t>CPD Log</w:t>
                            </w:r>
                          </w:p>
                          <w:p w14:paraId="6CF0ECC9" w14:textId="77777777" w:rsidR="0091797C" w:rsidRDefault="00F33699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smallCaps/>
                                <w:color w:val="1C1C36"/>
                                <w:sz w:val="60"/>
                              </w:rPr>
                              <w:t>Continuing Professional Development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-533399</wp:posOffset>
                </wp:positionV>
                <wp:extent cx="7188546" cy="1199678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8546" cy="11996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3DED4D2" w14:textId="77777777" w:rsidR="0091797C" w:rsidRDefault="0091797C">
      <w:pPr>
        <w:jc w:val="center"/>
        <w:rPr>
          <w:rFonts w:ascii="Avenir" w:eastAsia="Avenir" w:hAnsi="Avenir" w:cs="Avenir"/>
          <w:b/>
          <w:sz w:val="32"/>
          <w:szCs w:val="32"/>
        </w:rPr>
      </w:pPr>
    </w:p>
    <w:p w14:paraId="3697486B" w14:textId="77777777" w:rsidR="0091797C" w:rsidRDefault="0091797C">
      <w:pPr>
        <w:rPr>
          <w:rFonts w:ascii="Avenir" w:eastAsia="Avenir" w:hAnsi="Avenir" w:cs="Avenir"/>
          <w:b/>
          <w:sz w:val="28"/>
          <w:szCs w:val="28"/>
        </w:rPr>
      </w:pPr>
    </w:p>
    <w:p w14:paraId="64C1F953" w14:textId="77777777" w:rsidR="0091797C" w:rsidRDefault="0091797C">
      <w:pPr>
        <w:rPr>
          <w:rFonts w:ascii="Avenir" w:eastAsia="Avenir" w:hAnsi="Avenir" w:cs="Avenir"/>
          <w:b/>
          <w:sz w:val="28"/>
          <w:szCs w:val="28"/>
        </w:rPr>
      </w:pPr>
    </w:p>
    <w:tbl>
      <w:tblPr>
        <w:tblStyle w:val="a"/>
        <w:tblW w:w="13381" w:type="dxa"/>
        <w:tblInd w:w="-4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668"/>
        <w:gridCol w:w="3539"/>
        <w:gridCol w:w="3174"/>
      </w:tblGrid>
      <w:tr w:rsidR="0091797C" w14:paraId="452EF21D" w14:textId="77777777">
        <w:tc>
          <w:tcPr>
            <w:tcW w:w="13381" w:type="dxa"/>
            <w:gridSpan w:val="3"/>
          </w:tcPr>
          <w:p w14:paraId="0086D7CC" w14:textId="77777777" w:rsidR="0091797C" w:rsidRDefault="00F33699">
            <w:pPr>
              <w:rPr>
                <w:rFonts w:ascii="Avenir" w:eastAsia="Avenir" w:hAnsi="Avenir" w:cs="Avenir"/>
                <w:b/>
                <w:color w:val="1C1C36"/>
              </w:rPr>
            </w:pPr>
            <w:r>
              <w:rPr>
                <w:rFonts w:ascii="Avenir" w:eastAsia="Avenir" w:hAnsi="Avenir" w:cs="Avenir"/>
                <w:b/>
                <w:color w:val="1C1C36"/>
              </w:rPr>
              <w:t>Guide to completing CPD record log</w:t>
            </w:r>
          </w:p>
          <w:p w14:paraId="50115D23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8"/>
                <w:szCs w:val="28"/>
              </w:rPr>
            </w:pPr>
          </w:p>
        </w:tc>
      </w:tr>
      <w:tr w:rsidR="0091797C" w14:paraId="2A53873F" w14:textId="77777777">
        <w:tc>
          <w:tcPr>
            <w:tcW w:w="6668" w:type="dxa"/>
          </w:tcPr>
          <w:p w14:paraId="350B2524" w14:textId="77777777" w:rsidR="0091797C" w:rsidRDefault="00F33699">
            <w:pPr>
              <w:rPr>
                <w:rFonts w:ascii="Avenir" w:eastAsia="Avenir" w:hAnsi="Avenir" w:cs="Avenir"/>
                <w:b/>
                <w:color w:val="1C1C36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1C1C36"/>
                <w:sz w:val="20"/>
                <w:szCs w:val="20"/>
              </w:rPr>
              <w:t>CPD Activities</w:t>
            </w:r>
          </w:p>
          <w:p w14:paraId="079CB16B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0"/>
                <w:szCs w:val="20"/>
              </w:rPr>
            </w:pPr>
          </w:p>
        </w:tc>
        <w:tc>
          <w:tcPr>
            <w:tcW w:w="3539" w:type="dxa"/>
          </w:tcPr>
          <w:p w14:paraId="214F1975" w14:textId="77777777" w:rsidR="0091797C" w:rsidRDefault="00F33699">
            <w:pPr>
              <w:rPr>
                <w:rFonts w:ascii="Avenir" w:eastAsia="Avenir" w:hAnsi="Avenir" w:cs="Avenir"/>
                <w:b/>
                <w:color w:val="1C1C36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1C1C36"/>
                <w:sz w:val="20"/>
                <w:szCs w:val="20"/>
              </w:rPr>
              <w:t>Evidence of Completion</w:t>
            </w:r>
          </w:p>
        </w:tc>
        <w:tc>
          <w:tcPr>
            <w:tcW w:w="3174" w:type="dxa"/>
          </w:tcPr>
          <w:p w14:paraId="72907132" w14:textId="77777777" w:rsidR="0091797C" w:rsidRDefault="00F33699">
            <w:pPr>
              <w:rPr>
                <w:rFonts w:ascii="Avenir" w:eastAsia="Avenir" w:hAnsi="Avenir" w:cs="Avenir"/>
                <w:b/>
                <w:color w:val="1C1C36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1C1C36"/>
                <w:sz w:val="20"/>
                <w:szCs w:val="20"/>
              </w:rPr>
              <w:t>Reflective Comment</w:t>
            </w:r>
          </w:p>
        </w:tc>
      </w:tr>
      <w:tr w:rsidR="0091797C" w14:paraId="2D784C71" w14:textId="77777777">
        <w:tc>
          <w:tcPr>
            <w:tcW w:w="6668" w:type="dxa"/>
            <w:tcBorders>
              <w:right w:val="single" w:sz="4" w:space="0" w:color="1C1C36"/>
            </w:tcBorders>
          </w:tcPr>
          <w:p w14:paraId="61784DEE" w14:textId="77777777" w:rsidR="0091797C" w:rsidRDefault="00F336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1C1C36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1C1C36"/>
                <w:sz w:val="16"/>
                <w:szCs w:val="16"/>
              </w:rPr>
              <w:t>HSA events – courses, workshops, webinars and conferences;</w:t>
            </w:r>
          </w:p>
          <w:p w14:paraId="5F529FB1" w14:textId="77777777" w:rsidR="0091797C" w:rsidRDefault="00F336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1C1C36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1C1C36"/>
                <w:sz w:val="16"/>
                <w:szCs w:val="16"/>
              </w:rPr>
              <w:t>IAHSP®/IAHS®PEU events – courses, workshops, webinars and conferences;</w:t>
            </w:r>
          </w:p>
          <w:p w14:paraId="7FC52948" w14:textId="77777777" w:rsidR="0091797C" w:rsidRDefault="00F336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1C1C36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1C1C36"/>
                <w:sz w:val="16"/>
                <w:szCs w:val="16"/>
              </w:rPr>
              <w:t>CPD offered by Property, Interiors and/or Home Staging CPD Providers – whether live events or online learning;</w:t>
            </w:r>
          </w:p>
          <w:p w14:paraId="49CDA325" w14:textId="77777777" w:rsidR="0091797C" w:rsidRDefault="00F336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1C1C36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1C1C36"/>
                <w:sz w:val="16"/>
                <w:szCs w:val="16"/>
              </w:rPr>
              <w:t>Other live events with clear learning objectives – courses, seminars, work</w:t>
            </w:r>
            <w:r>
              <w:rPr>
                <w:rFonts w:ascii="Avenir" w:eastAsia="Avenir" w:hAnsi="Avenir" w:cs="Avenir"/>
                <w:color w:val="1C1C36"/>
                <w:sz w:val="16"/>
                <w:szCs w:val="16"/>
              </w:rPr>
              <w:t>shops and conferences;</w:t>
            </w:r>
          </w:p>
          <w:p w14:paraId="70F8A32C" w14:textId="77777777" w:rsidR="0091797C" w:rsidRDefault="00F336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1C1C36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1C1C36"/>
                <w:sz w:val="16"/>
                <w:szCs w:val="16"/>
              </w:rPr>
              <w:t>Online learning and/or webinars with learning objectives </w:t>
            </w:r>
          </w:p>
          <w:p w14:paraId="0D98BBEF" w14:textId="77777777" w:rsidR="0091797C" w:rsidRDefault="00F336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1C1C36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1C1C36"/>
                <w:sz w:val="16"/>
                <w:szCs w:val="16"/>
              </w:rPr>
              <w:t>An academic course that has a clear relationship to Home Staging and its practice</w:t>
            </w:r>
          </w:p>
          <w:p w14:paraId="376E777F" w14:textId="77777777" w:rsidR="0091797C" w:rsidRDefault="00F336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1C1C36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1C1C36"/>
                <w:sz w:val="16"/>
                <w:szCs w:val="16"/>
              </w:rPr>
              <w:t xml:space="preserve">Formal teaching – developing and delivering learning for others that includes clear learning </w:t>
            </w:r>
            <w:r>
              <w:rPr>
                <w:rFonts w:ascii="Avenir" w:eastAsia="Avenir" w:hAnsi="Avenir" w:cs="Avenir"/>
                <w:color w:val="1C1C36"/>
                <w:sz w:val="16"/>
                <w:szCs w:val="16"/>
              </w:rPr>
              <w:t>objectives;</w:t>
            </w:r>
          </w:p>
          <w:p w14:paraId="23EB1B67" w14:textId="77777777" w:rsidR="0091797C" w:rsidRDefault="00F336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1C1C36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1C1C36"/>
                <w:sz w:val="16"/>
                <w:szCs w:val="16"/>
              </w:rPr>
              <w:t>Authorship – writing an article, manual or book that is published for a professional audience;</w:t>
            </w:r>
          </w:p>
          <w:p w14:paraId="0D871736" w14:textId="77777777" w:rsidR="0091797C" w:rsidRDefault="00F336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1C1C36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1C1C36"/>
                <w:sz w:val="16"/>
                <w:szCs w:val="16"/>
              </w:rPr>
              <w:t>Mentoring or coaching a Home Staging student or intern</w:t>
            </w:r>
          </w:p>
          <w:p w14:paraId="12922F76" w14:textId="77777777" w:rsidR="0091797C" w:rsidRDefault="00F336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1C1C36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1C1C36"/>
                <w:sz w:val="16"/>
                <w:szCs w:val="16"/>
              </w:rPr>
              <w:t>Attending exhibitions and trade shows that are Property, Interiors and/or Home Staging related</w:t>
            </w:r>
          </w:p>
          <w:p w14:paraId="0D33883A" w14:textId="77777777" w:rsidR="0091797C" w:rsidRDefault="00F336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1C1C36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1C1C36"/>
                <w:sz w:val="16"/>
                <w:szCs w:val="16"/>
              </w:rPr>
              <w:t>Reading property related magazines, journals and books;</w:t>
            </w:r>
          </w:p>
          <w:p w14:paraId="0CFDE20E" w14:textId="77777777" w:rsidR="0091797C" w:rsidRDefault="00F336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1C1C36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1C1C36"/>
                <w:sz w:val="16"/>
                <w:szCs w:val="16"/>
              </w:rPr>
              <w:t>Reading interiors related magazines, journals and books;</w:t>
            </w:r>
          </w:p>
          <w:p w14:paraId="02D5E36B" w14:textId="77777777" w:rsidR="0091797C" w:rsidRDefault="00F336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1C1C36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1C1C36"/>
                <w:sz w:val="16"/>
                <w:szCs w:val="16"/>
              </w:rPr>
              <w:t>Listening to property, home staging and/or interiors related podcasts;</w:t>
            </w:r>
          </w:p>
          <w:p w14:paraId="6282396A" w14:textId="77777777" w:rsidR="0091797C" w:rsidRDefault="00F336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1C1C36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1C1C36"/>
                <w:sz w:val="16"/>
                <w:szCs w:val="16"/>
              </w:rPr>
              <w:t>Giving a talk or participating in a panel discussion at a live event, s</w:t>
            </w:r>
            <w:r>
              <w:rPr>
                <w:rFonts w:ascii="Avenir" w:eastAsia="Avenir" w:hAnsi="Avenir" w:cs="Avenir"/>
                <w:color w:val="1C1C36"/>
                <w:sz w:val="16"/>
                <w:szCs w:val="16"/>
              </w:rPr>
              <w:t>uch as an exhibition, or a trade show,</w:t>
            </w:r>
          </w:p>
          <w:p w14:paraId="38E18488" w14:textId="77777777" w:rsidR="0091797C" w:rsidRDefault="00F336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1C1C36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1C1C36"/>
                <w:sz w:val="16"/>
                <w:szCs w:val="16"/>
              </w:rPr>
              <w:t>Giving a talk or participating in an online about Home Staging, such as a webinar or a live Q&amp;A,</w:t>
            </w:r>
          </w:p>
          <w:p w14:paraId="3EA62AE6" w14:textId="77777777" w:rsidR="0091797C" w:rsidRDefault="00F336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1C1C36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1C1C36"/>
                <w:sz w:val="16"/>
                <w:szCs w:val="16"/>
              </w:rPr>
              <w:t>Volunteering on the HSA Committee </w:t>
            </w:r>
          </w:p>
        </w:tc>
        <w:tc>
          <w:tcPr>
            <w:tcW w:w="3539" w:type="dxa"/>
            <w:tcBorders>
              <w:left w:val="single" w:sz="4" w:space="0" w:color="1C1C36"/>
              <w:right w:val="single" w:sz="4" w:space="0" w:color="1C1C36"/>
            </w:tcBorders>
          </w:tcPr>
          <w:p w14:paraId="07C89D10" w14:textId="77777777" w:rsidR="0091797C" w:rsidRDefault="00F336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1C1C36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1C1C36"/>
                <w:sz w:val="16"/>
                <w:szCs w:val="16"/>
              </w:rPr>
              <w:t>Course Papers</w:t>
            </w:r>
          </w:p>
          <w:p w14:paraId="363E2AAE" w14:textId="77777777" w:rsidR="0091797C" w:rsidRDefault="00F336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1C1C36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1C1C36"/>
                <w:sz w:val="16"/>
                <w:szCs w:val="16"/>
              </w:rPr>
              <w:t>Curriculum</w:t>
            </w:r>
          </w:p>
          <w:p w14:paraId="09F83413" w14:textId="77777777" w:rsidR="0091797C" w:rsidRDefault="00F336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1C1C36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1C1C36"/>
                <w:sz w:val="16"/>
                <w:szCs w:val="16"/>
              </w:rPr>
              <w:t>Certificate</w:t>
            </w:r>
          </w:p>
          <w:p w14:paraId="11F26EBC" w14:textId="77777777" w:rsidR="0091797C" w:rsidRDefault="00F336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1C1C36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1C1C36"/>
                <w:sz w:val="16"/>
                <w:szCs w:val="16"/>
              </w:rPr>
              <w:t>CPD Accreditation</w:t>
            </w:r>
          </w:p>
        </w:tc>
        <w:tc>
          <w:tcPr>
            <w:tcW w:w="3174" w:type="dxa"/>
            <w:tcBorders>
              <w:left w:val="single" w:sz="4" w:space="0" w:color="1C1C36"/>
            </w:tcBorders>
          </w:tcPr>
          <w:p w14:paraId="1C8ECDC2" w14:textId="0023F2AA" w:rsidR="0091797C" w:rsidRDefault="00F33699">
            <w:pPr>
              <w:rPr>
                <w:rFonts w:ascii="Avenir" w:eastAsia="Avenir" w:hAnsi="Avenir" w:cs="Avenir"/>
                <w:color w:val="1C1C36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1C1C36"/>
                <w:sz w:val="16"/>
                <w:szCs w:val="16"/>
              </w:rPr>
              <w:t>A short reflective note (of a maximum of 150 words) must accompany all CPD entries</w:t>
            </w:r>
            <w:r w:rsidR="00932644">
              <w:rPr>
                <w:rFonts w:ascii="Avenir" w:eastAsia="Avenir" w:hAnsi="Avenir" w:cs="Avenir"/>
                <w:color w:val="1C1C36"/>
                <w:sz w:val="16"/>
                <w:szCs w:val="16"/>
              </w:rPr>
              <w:t>, i.e. what the activity was about and/or what you have learned from it.</w:t>
            </w:r>
          </w:p>
        </w:tc>
      </w:tr>
      <w:tr w:rsidR="0091797C" w14:paraId="026E2E32" w14:textId="77777777">
        <w:tc>
          <w:tcPr>
            <w:tcW w:w="13381" w:type="dxa"/>
            <w:gridSpan w:val="3"/>
          </w:tcPr>
          <w:p w14:paraId="7B195108" w14:textId="77777777" w:rsidR="0091797C" w:rsidRDefault="0091797C">
            <w:pPr>
              <w:rPr>
                <w:rFonts w:ascii="Avenir" w:eastAsia="Avenir" w:hAnsi="Avenir" w:cs="Avenir"/>
                <w:color w:val="1C1C36"/>
                <w:sz w:val="16"/>
                <w:szCs w:val="16"/>
              </w:rPr>
            </w:pPr>
          </w:p>
          <w:p w14:paraId="154692C6" w14:textId="77777777" w:rsidR="0091797C" w:rsidRDefault="0091797C">
            <w:pPr>
              <w:rPr>
                <w:rFonts w:ascii="Avenir" w:eastAsia="Avenir" w:hAnsi="Avenir" w:cs="Avenir"/>
                <w:color w:val="1C1C36"/>
                <w:sz w:val="16"/>
                <w:szCs w:val="16"/>
              </w:rPr>
            </w:pPr>
          </w:p>
          <w:p w14:paraId="4F797AF0" w14:textId="77777777" w:rsidR="0091797C" w:rsidRDefault="00F33699">
            <w:pPr>
              <w:rPr>
                <w:rFonts w:ascii="Avenir" w:eastAsia="Avenir" w:hAnsi="Avenir" w:cs="Avenir"/>
                <w:color w:val="1C1C36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1C1C36"/>
                <w:sz w:val="16"/>
                <w:szCs w:val="16"/>
              </w:rPr>
              <w:t xml:space="preserve">Please provide the following information for each learning activity, until you reach 20 hours of CPD. The HSA reserves the right to see your certificates and/or proof of </w:t>
            </w:r>
            <w:r>
              <w:rPr>
                <w:rFonts w:ascii="Avenir" w:eastAsia="Avenir" w:hAnsi="Avenir" w:cs="Avenir"/>
                <w:color w:val="1C1C36"/>
                <w:sz w:val="16"/>
                <w:szCs w:val="16"/>
              </w:rPr>
              <w:t xml:space="preserve">CPD activities. Please keep record of these documents, when applicable. </w:t>
            </w:r>
          </w:p>
        </w:tc>
      </w:tr>
    </w:tbl>
    <w:p w14:paraId="57EEE1F2" w14:textId="77777777" w:rsidR="0091797C" w:rsidRDefault="0091797C">
      <w:pPr>
        <w:rPr>
          <w:rFonts w:ascii="Avenir" w:eastAsia="Avenir" w:hAnsi="Avenir" w:cs="Avenir"/>
          <w:b/>
          <w:sz w:val="28"/>
          <w:szCs w:val="28"/>
        </w:rPr>
      </w:pPr>
    </w:p>
    <w:p w14:paraId="025EDA16" w14:textId="77777777" w:rsidR="0091797C" w:rsidRDefault="0091797C">
      <w:pPr>
        <w:rPr>
          <w:rFonts w:ascii="Avenir" w:eastAsia="Avenir" w:hAnsi="Avenir" w:cs="Avenir"/>
          <w:b/>
          <w:sz w:val="32"/>
          <w:szCs w:val="32"/>
        </w:rPr>
      </w:pPr>
    </w:p>
    <w:p w14:paraId="0BE127F5" w14:textId="77777777" w:rsidR="0091797C" w:rsidRDefault="0091797C">
      <w:pPr>
        <w:rPr>
          <w:rFonts w:ascii="Avenir" w:eastAsia="Avenir" w:hAnsi="Avenir" w:cs="Avenir"/>
          <w:b/>
          <w:sz w:val="32"/>
          <w:szCs w:val="32"/>
        </w:rPr>
      </w:pPr>
    </w:p>
    <w:p w14:paraId="57C68AB1" w14:textId="77777777" w:rsidR="0091797C" w:rsidRDefault="0091797C">
      <w:pPr>
        <w:jc w:val="both"/>
        <w:rPr>
          <w:rFonts w:ascii="Avenir" w:eastAsia="Avenir" w:hAnsi="Avenir" w:cs="Avenir"/>
          <w:sz w:val="20"/>
          <w:szCs w:val="20"/>
        </w:rPr>
        <w:sectPr w:rsidR="0091797C">
          <w:headerReference w:type="default" r:id="rId9"/>
          <w:pgSz w:w="15840" w:h="12240"/>
          <w:pgMar w:top="1440" w:right="1440" w:bottom="1440" w:left="1440" w:header="708" w:footer="708" w:gutter="0"/>
          <w:pgNumType w:start="1"/>
          <w:cols w:space="720" w:equalWidth="0">
            <w:col w:w="9360"/>
          </w:cols>
        </w:sectPr>
      </w:pPr>
    </w:p>
    <w:p w14:paraId="76C38AF8" w14:textId="77777777" w:rsidR="0091797C" w:rsidRDefault="0091797C">
      <w:pPr>
        <w:rPr>
          <w:rFonts w:ascii="Avenir" w:eastAsia="Avenir" w:hAnsi="Avenir" w:cs="Avenir"/>
          <w:sz w:val="20"/>
          <w:szCs w:val="20"/>
        </w:rPr>
      </w:pPr>
    </w:p>
    <w:p w14:paraId="46B7457A" w14:textId="7E21174E" w:rsidR="0091797C" w:rsidRDefault="0091797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venir" w:eastAsia="Avenir" w:hAnsi="Avenir" w:cs="Avenir"/>
          <w:color w:val="000000"/>
          <w:sz w:val="20"/>
          <w:szCs w:val="20"/>
        </w:rPr>
      </w:pPr>
    </w:p>
    <w:p w14:paraId="56880A57" w14:textId="3C018F56" w:rsidR="00932644" w:rsidRDefault="0093264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venir" w:eastAsia="Avenir" w:hAnsi="Avenir" w:cs="Avenir"/>
          <w:color w:val="000000"/>
          <w:sz w:val="20"/>
          <w:szCs w:val="20"/>
        </w:rPr>
      </w:pPr>
    </w:p>
    <w:p w14:paraId="22E4A704" w14:textId="38E816F3" w:rsidR="00932644" w:rsidRDefault="0093264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venir" w:eastAsia="Avenir" w:hAnsi="Avenir" w:cs="Avenir"/>
          <w:color w:val="000000"/>
          <w:sz w:val="20"/>
          <w:szCs w:val="20"/>
        </w:rPr>
      </w:pPr>
    </w:p>
    <w:p w14:paraId="3AC54198" w14:textId="3C722B7A" w:rsidR="00932644" w:rsidRDefault="0093264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venir" w:eastAsia="Avenir" w:hAnsi="Avenir" w:cs="Avenir"/>
          <w:color w:val="000000"/>
          <w:sz w:val="20"/>
          <w:szCs w:val="20"/>
        </w:rPr>
      </w:pPr>
    </w:p>
    <w:p w14:paraId="02FAB733" w14:textId="6752C4C4" w:rsidR="00932644" w:rsidRDefault="0093264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venir" w:eastAsia="Avenir" w:hAnsi="Avenir" w:cs="Avenir"/>
          <w:color w:val="000000"/>
          <w:sz w:val="20"/>
          <w:szCs w:val="20"/>
        </w:rPr>
      </w:pPr>
    </w:p>
    <w:p w14:paraId="6D53779B" w14:textId="77777777" w:rsidR="00932644" w:rsidRDefault="0093264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venir" w:eastAsia="Avenir" w:hAnsi="Avenir" w:cs="Avenir"/>
          <w:color w:val="000000"/>
          <w:sz w:val="20"/>
          <w:szCs w:val="20"/>
        </w:rPr>
      </w:pPr>
      <w:bookmarkStart w:id="0" w:name="_GoBack"/>
      <w:bookmarkEnd w:id="0"/>
    </w:p>
    <w:tbl>
      <w:tblPr>
        <w:tblStyle w:val="a0"/>
        <w:tblW w:w="14743" w:type="dxa"/>
        <w:tblInd w:w="-855" w:type="dxa"/>
        <w:tblBorders>
          <w:top w:val="single" w:sz="4" w:space="0" w:color="1C1C36"/>
          <w:left w:val="single" w:sz="4" w:space="0" w:color="1C1C36"/>
          <w:bottom w:val="single" w:sz="4" w:space="0" w:color="1C1C36"/>
          <w:right w:val="single" w:sz="4" w:space="0" w:color="1C1C36"/>
          <w:insideH w:val="single" w:sz="4" w:space="0" w:color="1C1C36"/>
          <w:insideV w:val="single" w:sz="4" w:space="0" w:color="1C1C36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2410"/>
        <w:gridCol w:w="2410"/>
        <w:gridCol w:w="3685"/>
        <w:gridCol w:w="2977"/>
        <w:gridCol w:w="1843"/>
      </w:tblGrid>
      <w:tr w:rsidR="0091797C" w14:paraId="31E4B682" w14:textId="77777777">
        <w:trPr>
          <w:trHeight w:val="847"/>
        </w:trPr>
        <w:tc>
          <w:tcPr>
            <w:tcW w:w="1418" w:type="dxa"/>
          </w:tcPr>
          <w:p w14:paraId="7FF13D0C" w14:textId="77777777" w:rsidR="0091797C" w:rsidRDefault="00F33699">
            <w:pPr>
              <w:rPr>
                <w:rFonts w:ascii="Avenir" w:eastAsia="Avenir" w:hAnsi="Avenir" w:cs="Avenir"/>
                <w:b/>
                <w:color w:val="1C1C36"/>
              </w:rPr>
            </w:pPr>
            <w:bookmarkStart w:id="1" w:name="_heading=h.gjdgxs" w:colFirst="0" w:colLast="0"/>
            <w:bookmarkEnd w:id="1"/>
            <w:r>
              <w:rPr>
                <w:rFonts w:ascii="Avenir" w:eastAsia="Avenir" w:hAnsi="Avenir" w:cs="Avenir"/>
                <w:b/>
                <w:color w:val="1C1C36"/>
              </w:rPr>
              <w:t>Dates</w:t>
            </w:r>
          </w:p>
        </w:tc>
        <w:tc>
          <w:tcPr>
            <w:tcW w:w="2410" w:type="dxa"/>
          </w:tcPr>
          <w:p w14:paraId="64BFEC7E" w14:textId="77777777" w:rsidR="0091797C" w:rsidRDefault="00F33699">
            <w:pPr>
              <w:rPr>
                <w:rFonts w:ascii="Avenir" w:eastAsia="Avenir" w:hAnsi="Avenir" w:cs="Avenir"/>
                <w:b/>
                <w:color w:val="1C1C36"/>
              </w:rPr>
            </w:pPr>
            <w:r>
              <w:rPr>
                <w:rFonts w:ascii="Avenir" w:eastAsia="Avenir" w:hAnsi="Avenir" w:cs="Avenir"/>
                <w:b/>
                <w:color w:val="1C1C36"/>
              </w:rPr>
              <w:t>CPD Activity</w:t>
            </w:r>
          </w:p>
        </w:tc>
        <w:tc>
          <w:tcPr>
            <w:tcW w:w="2410" w:type="dxa"/>
          </w:tcPr>
          <w:p w14:paraId="31E096C9" w14:textId="77777777" w:rsidR="0091797C" w:rsidRDefault="00F33699">
            <w:pPr>
              <w:rPr>
                <w:rFonts w:ascii="Avenir" w:eastAsia="Avenir" w:hAnsi="Avenir" w:cs="Avenir"/>
                <w:b/>
                <w:color w:val="1C1C36"/>
              </w:rPr>
            </w:pPr>
            <w:r>
              <w:rPr>
                <w:rFonts w:ascii="Avenir" w:eastAsia="Avenir" w:hAnsi="Avenir" w:cs="Avenir"/>
                <w:b/>
                <w:color w:val="1C1C36"/>
              </w:rPr>
              <w:t>Where did this activity take place?</w:t>
            </w:r>
          </w:p>
        </w:tc>
        <w:tc>
          <w:tcPr>
            <w:tcW w:w="3685" w:type="dxa"/>
          </w:tcPr>
          <w:p w14:paraId="10055DE9" w14:textId="77777777" w:rsidR="0091797C" w:rsidRDefault="00F33699">
            <w:pPr>
              <w:rPr>
                <w:rFonts w:ascii="Avenir" w:eastAsia="Avenir" w:hAnsi="Avenir" w:cs="Avenir"/>
                <w:b/>
                <w:color w:val="1C1C36"/>
              </w:rPr>
            </w:pPr>
            <w:r>
              <w:rPr>
                <w:rFonts w:ascii="Avenir" w:eastAsia="Avenir" w:hAnsi="Avenir" w:cs="Avenir"/>
                <w:b/>
                <w:color w:val="1C1C36"/>
              </w:rPr>
              <w:t>Evidence of completion</w:t>
            </w:r>
          </w:p>
        </w:tc>
        <w:tc>
          <w:tcPr>
            <w:tcW w:w="2977" w:type="dxa"/>
          </w:tcPr>
          <w:p w14:paraId="38F072A9" w14:textId="77777777" w:rsidR="0091797C" w:rsidRDefault="00F33699">
            <w:pPr>
              <w:rPr>
                <w:rFonts w:ascii="Avenir" w:eastAsia="Avenir" w:hAnsi="Avenir" w:cs="Avenir"/>
                <w:b/>
                <w:color w:val="1C1C36"/>
              </w:rPr>
            </w:pPr>
            <w:r>
              <w:rPr>
                <w:rFonts w:ascii="Avenir" w:eastAsia="Avenir" w:hAnsi="Avenir" w:cs="Avenir"/>
                <w:b/>
                <w:color w:val="1C1C36"/>
              </w:rPr>
              <w:t>Reflective Comment</w:t>
            </w:r>
          </w:p>
          <w:p w14:paraId="7B6B8E04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</w:rPr>
            </w:pPr>
          </w:p>
        </w:tc>
        <w:tc>
          <w:tcPr>
            <w:tcW w:w="1843" w:type="dxa"/>
          </w:tcPr>
          <w:p w14:paraId="68341A60" w14:textId="77777777" w:rsidR="0091797C" w:rsidRDefault="00F33699">
            <w:pPr>
              <w:rPr>
                <w:rFonts w:ascii="Avenir" w:eastAsia="Avenir" w:hAnsi="Avenir" w:cs="Avenir"/>
                <w:b/>
                <w:color w:val="1C1C36"/>
              </w:rPr>
            </w:pPr>
            <w:r>
              <w:rPr>
                <w:rFonts w:ascii="Avenir" w:eastAsia="Avenir" w:hAnsi="Avenir" w:cs="Avenir"/>
                <w:b/>
                <w:color w:val="1C1C36"/>
              </w:rPr>
              <w:t>Number of hours</w:t>
            </w:r>
          </w:p>
        </w:tc>
      </w:tr>
      <w:tr w:rsidR="0091797C" w14:paraId="2C7B3B6C" w14:textId="77777777">
        <w:trPr>
          <w:trHeight w:val="308"/>
        </w:trPr>
        <w:tc>
          <w:tcPr>
            <w:tcW w:w="1418" w:type="dxa"/>
          </w:tcPr>
          <w:p w14:paraId="2E3A66B4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182DA31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3F93243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A0A1179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F4D46B2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29DD82D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</w:tr>
      <w:tr w:rsidR="0091797C" w14:paraId="705C28F9" w14:textId="77777777">
        <w:trPr>
          <w:trHeight w:val="329"/>
        </w:trPr>
        <w:tc>
          <w:tcPr>
            <w:tcW w:w="1418" w:type="dxa"/>
          </w:tcPr>
          <w:p w14:paraId="0EA3687E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DEC5D7A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FCAD188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3685" w:type="dxa"/>
          </w:tcPr>
          <w:p w14:paraId="02D541CD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A49FE75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3B3B60F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</w:tr>
      <w:tr w:rsidR="0091797C" w14:paraId="4D44CB25" w14:textId="77777777">
        <w:trPr>
          <w:trHeight w:val="308"/>
        </w:trPr>
        <w:tc>
          <w:tcPr>
            <w:tcW w:w="1418" w:type="dxa"/>
          </w:tcPr>
          <w:p w14:paraId="1A9CDC42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EBA96F0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73D2931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061F286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8A1E195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5580856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</w:tr>
      <w:tr w:rsidR="0091797C" w14:paraId="35331838" w14:textId="77777777">
        <w:trPr>
          <w:trHeight w:val="308"/>
        </w:trPr>
        <w:tc>
          <w:tcPr>
            <w:tcW w:w="1418" w:type="dxa"/>
          </w:tcPr>
          <w:p w14:paraId="633226AD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602ABB1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F816DE7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362377F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9F7D14A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324C8AC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</w:tr>
      <w:tr w:rsidR="0091797C" w14:paraId="17959D11" w14:textId="77777777">
        <w:trPr>
          <w:trHeight w:val="329"/>
        </w:trPr>
        <w:tc>
          <w:tcPr>
            <w:tcW w:w="1418" w:type="dxa"/>
          </w:tcPr>
          <w:p w14:paraId="0434FCDC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FD5263C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F28D358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C40A113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6702207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6D6555C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</w:tr>
      <w:tr w:rsidR="0091797C" w14:paraId="4CF2C9C2" w14:textId="77777777">
        <w:trPr>
          <w:trHeight w:val="329"/>
        </w:trPr>
        <w:tc>
          <w:tcPr>
            <w:tcW w:w="1418" w:type="dxa"/>
          </w:tcPr>
          <w:p w14:paraId="61B7455A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EEC8608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2DEAFCE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40B55F1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1ECCBCE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4535BBA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</w:tr>
      <w:tr w:rsidR="0091797C" w14:paraId="624D2DA2" w14:textId="77777777">
        <w:trPr>
          <w:trHeight w:val="329"/>
        </w:trPr>
        <w:tc>
          <w:tcPr>
            <w:tcW w:w="1418" w:type="dxa"/>
          </w:tcPr>
          <w:p w14:paraId="1932F37E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2B3DE59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965D14D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21B5010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CDB4E87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4606D47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</w:tr>
      <w:tr w:rsidR="0091797C" w14:paraId="7B0B6616" w14:textId="77777777">
        <w:trPr>
          <w:trHeight w:val="329"/>
        </w:trPr>
        <w:tc>
          <w:tcPr>
            <w:tcW w:w="1418" w:type="dxa"/>
          </w:tcPr>
          <w:p w14:paraId="45DC8ED2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95FE881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F676B04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D813D3D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2171D42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BCA4D7C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</w:tr>
      <w:tr w:rsidR="0091797C" w14:paraId="54B03742" w14:textId="77777777">
        <w:trPr>
          <w:trHeight w:val="329"/>
        </w:trPr>
        <w:tc>
          <w:tcPr>
            <w:tcW w:w="1418" w:type="dxa"/>
          </w:tcPr>
          <w:p w14:paraId="7F58443D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83EC7E0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B86D5FC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ECBF6E5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1CB7A93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62A028A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</w:tr>
      <w:tr w:rsidR="0091797C" w14:paraId="23CC2608" w14:textId="77777777">
        <w:trPr>
          <w:trHeight w:val="329"/>
        </w:trPr>
        <w:tc>
          <w:tcPr>
            <w:tcW w:w="1418" w:type="dxa"/>
          </w:tcPr>
          <w:p w14:paraId="0744B1A0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15F0803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5C34077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3685" w:type="dxa"/>
          </w:tcPr>
          <w:p w14:paraId="0E8D0C4B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41D64C6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6AFDD5E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</w:tr>
      <w:tr w:rsidR="0091797C" w14:paraId="2449079E" w14:textId="77777777">
        <w:trPr>
          <w:trHeight w:val="329"/>
        </w:trPr>
        <w:tc>
          <w:tcPr>
            <w:tcW w:w="1418" w:type="dxa"/>
          </w:tcPr>
          <w:p w14:paraId="69DBD44D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16C6E2F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7CBBD3E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E27C7E4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72C63E5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0141E0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</w:tr>
      <w:tr w:rsidR="0091797C" w14:paraId="5588B3A2" w14:textId="77777777">
        <w:trPr>
          <w:trHeight w:val="329"/>
        </w:trPr>
        <w:tc>
          <w:tcPr>
            <w:tcW w:w="1418" w:type="dxa"/>
          </w:tcPr>
          <w:p w14:paraId="20B5F8B0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0124BF0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8F7DB0D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79B69A7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030EA4E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F99ACD8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</w:tr>
      <w:tr w:rsidR="0091797C" w14:paraId="3C30BCE1" w14:textId="77777777">
        <w:trPr>
          <w:trHeight w:val="329"/>
        </w:trPr>
        <w:tc>
          <w:tcPr>
            <w:tcW w:w="1418" w:type="dxa"/>
          </w:tcPr>
          <w:p w14:paraId="78602D88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CBFB8E3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224A753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333B9DF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26E8BFD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5FD2992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</w:tr>
      <w:tr w:rsidR="0091797C" w14:paraId="57589299" w14:textId="77777777">
        <w:trPr>
          <w:trHeight w:val="329"/>
        </w:trPr>
        <w:tc>
          <w:tcPr>
            <w:tcW w:w="1418" w:type="dxa"/>
            <w:tcBorders>
              <w:bottom w:val="single" w:sz="4" w:space="0" w:color="1C1C36"/>
            </w:tcBorders>
          </w:tcPr>
          <w:p w14:paraId="34CAD15D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1C1C36"/>
            </w:tcBorders>
          </w:tcPr>
          <w:p w14:paraId="63CEBD84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1C1C36"/>
            </w:tcBorders>
          </w:tcPr>
          <w:p w14:paraId="0D495DE7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1C1C36"/>
            </w:tcBorders>
          </w:tcPr>
          <w:p w14:paraId="52A41E70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1C1C36"/>
            </w:tcBorders>
          </w:tcPr>
          <w:p w14:paraId="7D309F60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D5F2D45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</w:tr>
      <w:tr w:rsidR="0091797C" w14:paraId="7C7D5362" w14:textId="77777777">
        <w:trPr>
          <w:trHeight w:val="308"/>
        </w:trPr>
        <w:tc>
          <w:tcPr>
            <w:tcW w:w="1418" w:type="dxa"/>
            <w:tcBorders>
              <w:bottom w:val="single" w:sz="4" w:space="0" w:color="1C1C36"/>
            </w:tcBorders>
          </w:tcPr>
          <w:p w14:paraId="7BFCCBF3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1C1C36"/>
            </w:tcBorders>
          </w:tcPr>
          <w:p w14:paraId="2C291759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1C1C36"/>
            </w:tcBorders>
          </w:tcPr>
          <w:p w14:paraId="3F7184BA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1C1C36"/>
            </w:tcBorders>
          </w:tcPr>
          <w:p w14:paraId="00FDB3C8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1C1C36"/>
            </w:tcBorders>
          </w:tcPr>
          <w:p w14:paraId="1FE6BBD3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1C1C36"/>
            </w:tcBorders>
          </w:tcPr>
          <w:p w14:paraId="71C06205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</w:tr>
      <w:tr w:rsidR="0091797C" w14:paraId="633B0DA0" w14:textId="77777777">
        <w:trPr>
          <w:trHeight w:val="308"/>
        </w:trPr>
        <w:tc>
          <w:tcPr>
            <w:tcW w:w="1418" w:type="dxa"/>
            <w:tcBorders>
              <w:top w:val="single" w:sz="4" w:space="0" w:color="1C1C36"/>
              <w:left w:val="nil"/>
              <w:bottom w:val="nil"/>
              <w:right w:val="nil"/>
            </w:tcBorders>
          </w:tcPr>
          <w:p w14:paraId="6EF4DF0B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1C1C36"/>
              <w:left w:val="nil"/>
              <w:bottom w:val="nil"/>
              <w:right w:val="nil"/>
            </w:tcBorders>
          </w:tcPr>
          <w:p w14:paraId="431DA05B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1C1C36"/>
              <w:left w:val="nil"/>
              <w:bottom w:val="nil"/>
              <w:right w:val="nil"/>
            </w:tcBorders>
          </w:tcPr>
          <w:p w14:paraId="629DAA88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1C1C36"/>
              <w:left w:val="nil"/>
              <w:bottom w:val="nil"/>
              <w:right w:val="single" w:sz="4" w:space="0" w:color="1C1C36"/>
            </w:tcBorders>
          </w:tcPr>
          <w:p w14:paraId="55A41DB0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1C1C36"/>
              <w:left w:val="single" w:sz="4" w:space="0" w:color="1C1C36"/>
              <w:bottom w:val="single" w:sz="4" w:space="0" w:color="1C1C36"/>
              <w:right w:val="single" w:sz="4" w:space="0" w:color="1C1C36"/>
            </w:tcBorders>
          </w:tcPr>
          <w:p w14:paraId="1413D390" w14:textId="77777777" w:rsidR="0091797C" w:rsidRDefault="00F33699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  <w:t>TOTAL HOURS</w:t>
            </w:r>
          </w:p>
        </w:tc>
        <w:tc>
          <w:tcPr>
            <w:tcW w:w="1843" w:type="dxa"/>
            <w:tcBorders>
              <w:left w:val="single" w:sz="4" w:space="0" w:color="1C1C36"/>
            </w:tcBorders>
          </w:tcPr>
          <w:p w14:paraId="57A800FF" w14:textId="77777777" w:rsidR="0091797C" w:rsidRDefault="0091797C">
            <w:pPr>
              <w:rPr>
                <w:rFonts w:ascii="Avenir" w:eastAsia="Avenir" w:hAnsi="Avenir" w:cs="Avenir"/>
                <w:b/>
                <w:color w:val="1C1C36"/>
                <w:sz w:val="22"/>
                <w:szCs w:val="22"/>
              </w:rPr>
            </w:pPr>
          </w:p>
        </w:tc>
      </w:tr>
    </w:tbl>
    <w:p w14:paraId="6B86AEE7" w14:textId="77777777" w:rsidR="0091797C" w:rsidRDefault="0091797C">
      <w:pPr>
        <w:rPr>
          <w:rFonts w:ascii="Avenir" w:eastAsia="Avenir" w:hAnsi="Avenir" w:cs="Avenir"/>
          <w:b/>
          <w:sz w:val="22"/>
          <w:szCs w:val="22"/>
        </w:rPr>
      </w:pPr>
    </w:p>
    <w:p w14:paraId="28F0D6D2" w14:textId="77777777" w:rsidR="0091797C" w:rsidRDefault="0091797C">
      <w:pPr>
        <w:rPr>
          <w:rFonts w:ascii="Avenir" w:eastAsia="Avenir" w:hAnsi="Avenir" w:cs="Avenir"/>
          <w:b/>
          <w:sz w:val="22"/>
          <w:szCs w:val="22"/>
        </w:rPr>
      </w:pPr>
    </w:p>
    <w:p w14:paraId="3A6DF65A" w14:textId="77777777" w:rsidR="0091797C" w:rsidRDefault="0091797C">
      <w:pPr>
        <w:rPr>
          <w:rFonts w:ascii="Avenir" w:eastAsia="Avenir" w:hAnsi="Avenir" w:cs="Avenir"/>
          <w:b/>
          <w:sz w:val="22"/>
          <w:szCs w:val="22"/>
        </w:rPr>
      </w:pPr>
    </w:p>
    <w:p w14:paraId="2790C026" w14:textId="77777777" w:rsidR="0091797C" w:rsidRDefault="00F33699">
      <w:pPr>
        <w:rPr>
          <w:rFonts w:ascii="Avenir" w:eastAsia="Avenir" w:hAnsi="Avenir" w:cs="Avenir"/>
          <w:color w:val="1C1C36"/>
          <w:sz w:val="22"/>
          <w:szCs w:val="22"/>
        </w:rPr>
      </w:pPr>
      <w:r>
        <w:rPr>
          <w:rFonts w:ascii="Avenir" w:eastAsia="Avenir" w:hAnsi="Avenir" w:cs="Avenir"/>
          <w:color w:val="1C1C36"/>
          <w:sz w:val="22"/>
          <w:szCs w:val="22"/>
        </w:rPr>
        <w:t>(Please add rows as necessary)</w:t>
      </w:r>
    </w:p>
    <w:p w14:paraId="77284965" w14:textId="77777777" w:rsidR="0091797C" w:rsidRDefault="0091797C">
      <w:pPr>
        <w:rPr>
          <w:rFonts w:ascii="Avenir" w:eastAsia="Avenir" w:hAnsi="Avenir" w:cs="Avenir"/>
          <w:b/>
          <w:sz w:val="22"/>
          <w:szCs w:val="22"/>
        </w:rPr>
      </w:pPr>
    </w:p>
    <w:sectPr w:rsidR="0091797C">
      <w:type w:val="continuous"/>
      <w:pgSz w:w="15840" w:h="12240"/>
      <w:pgMar w:top="1440" w:right="1440" w:bottom="1440" w:left="1440" w:header="708" w:footer="708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B1682" w14:textId="77777777" w:rsidR="00F33699" w:rsidRDefault="00F33699">
      <w:r>
        <w:separator/>
      </w:r>
    </w:p>
  </w:endnote>
  <w:endnote w:type="continuationSeparator" w:id="0">
    <w:p w14:paraId="7ACD037B" w14:textId="77777777" w:rsidR="00F33699" w:rsidRDefault="00F3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ionPro-Regular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venir">
    <w:altName w:val="Calibri"/>
    <w:panose1 w:val="020005030200000200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FB7B2" w14:textId="77777777" w:rsidR="00F33699" w:rsidRDefault="00F33699">
      <w:r>
        <w:separator/>
      </w:r>
    </w:p>
  </w:footnote>
  <w:footnote w:type="continuationSeparator" w:id="0">
    <w:p w14:paraId="10E8A7DD" w14:textId="77777777" w:rsidR="00F33699" w:rsidRDefault="00F33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621FB" w14:textId="77777777" w:rsidR="0091797C" w:rsidRDefault="00F336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33B1BD5" wp14:editId="3DA7AA19">
          <wp:simplePos x="0" y="0"/>
          <wp:positionH relativeFrom="column">
            <wp:posOffset>7381067</wp:posOffset>
          </wp:positionH>
          <wp:positionV relativeFrom="paragraph">
            <wp:posOffset>0</wp:posOffset>
          </wp:positionV>
          <wp:extent cx="1197033" cy="1197033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7033" cy="11970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16CFA"/>
    <w:multiLevelType w:val="multilevel"/>
    <w:tmpl w:val="F738E7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7C"/>
    <w:rsid w:val="0091797C"/>
    <w:rsid w:val="00932644"/>
    <w:rsid w:val="00F3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10BB7D"/>
  <w15:docId w15:val="{2AF0FA17-79CA-3042-8CB2-E72B668A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27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754"/>
  </w:style>
  <w:style w:type="paragraph" w:styleId="Footer">
    <w:name w:val="footer"/>
    <w:basedOn w:val="Normal"/>
    <w:link w:val="FooterChar"/>
    <w:uiPriority w:val="99"/>
    <w:unhideWhenUsed/>
    <w:rsid w:val="00427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754"/>
  </w:style>
  <w:style w:type="table" w:styleId="TableGrid">
    <w:name w:val="Table Grid"/>
    <w:basedOn w:val="TableNormal"/>
    <w:uiPriority w:val="39"/>
    <w:rsid w:val="00427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1FD"/>
    <w:pPr>
      <w:ind w:left="720"/>
      <w:contextualSpacing/>
    </w:pPr>
  </w:style>
  <w:style w:type="paragraph" w:customStyle="1" w:styleId="NoParagraphStyle">
    <w:name w:val="[No Paragraph Style]"/>
    <w:rsid w:val="00481D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tHVIQ9n5njw9Gzl4h1GMctcjTQ==">AMUW2mVNaC8KXppDe9BxWbkjWQQ1I1rqfjmlgp1a+5L71hgjRviyT0jmgRLL1pCiYURB+jEcFXkgCiDepVqXqfeZGV3a9+LzTQAUrZTtIgla7gXU09ridSEhE4u+dGXVfBxJY5Eo2/IZ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2020-06-25T13:12:00Z</dcterms:created>
  <dcterms:modified xsi:type="dcterms:W3CDTF">2020-08-02T10:23:00Z</dcterms:modified>
</cp:coreProperties>
</file>